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297F5A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A50485">
        <w:rPr>
          <w:rFonts w:ascii="Arial" w:hAnsi="Arial" w:cs="Arial"/>
          <w:b/>
          <w:bCs/>
          <w:sz w:val="22"/>
        </w:rPr>
        <w:t>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803766">
        <w:rPr>
          <w:rFonts w:ascii="Arial" w:hAnsi="Arial" w:cs="Arial"/>
          <w:b/>
          <w:bCs/>
          <w:sz w:val="22"/>
        </w:rPr>
        <w:t>01008</w:t>
      </w:r>
    </w:p>
    <w:p w14:paraId="619B785A" w14:textId="72BBE5FC" w:rsidR="00463675" w:rsidRDefault="001F14AA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1F14AA">
        <w:rPr>
          <w:rFonts w:ascii="Arial" w:hAnsi="Arial" w:cs="Arial"/>
          <w:b/>
          <w:bCs/>
          <w:sz w:val="22"/>
        </w:rPr>
        <w:t>Elbonia</w:t>
      </w:r>
      <w:proofErr w:type="spellEnd"/>
      <w:r w:rsidR="00803766">
        <w:rPr>
          <w:rFonts w:ascii="Arial" w:hAnsi="Arial" w:cs="Arial"/>
          <w:b/>
          <w:bCs/>
          <w:sz w:val="22"/>
        </w:rPr>
        <w:t xml:space="preserve"> Online</w:t>
      </w:r>
      <w:r w:rsidRPr="001F14AA">
        <w:rPr>
          <w:rFonts w:ascii="Arial" w:hAnsi="Arial" w:cs="Arial"/>
          <w:b/>
          <w:bCs/>
          <w:sz w:val="22"/>
        </w:rPr>
        <w:t>, 24 February – 6 March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0A4B29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230DB">
        <w:rPr>
          <w:rFonts w:ascii="Arial" w:hAnsi="Arial" w:cs="Arial"/>
          <w:bCs/>
        </w:rPr>
        <w:t>avoiding simultaneous CHO and CPC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3932CE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12D72" w:rsidRPr="00912D72">
        <w:rPr>
          <w:rFonts w:ascii="Arial" w:hAnsi="Arial" w:cs="Arial"/>
          <w:bCs/>
          <w:lang w:val="en-US"/>
        </w:rPr>
        <w:t>NR_Mob_enh</w:t>
      </w:r>
      <w:proofErr w:type="spellEnd"/>
      <w:r w:rsidR="00912D72" w:rsidRPr="00912D72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BABA72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6270A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6270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A0A8D9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6270A">
        <w:rPr>
          <w:rFonts w:cs="Arial"/>
          <w:b w:val="0"/>
          <w:bCs/>
        </w:rPr>
        <w:t>Jedrzej Stanczak</w:t>
      </w:r>
    </w:p>
    <w:p w14:paraId="2748A78E" w14:textId="7C87FAF9" w:rsidR="00463675" w:rsidRPr="0046270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20C11">
        <w:rPr>
          <w:rFonts w:cs="Arial"/>
          <w:lang w:val="fr-FR"/>
        </w:rPr>
        <w:t xml:space="preserve">E-mail </w:t>
      </w:r>
      <w:r w:rsidRPr="0046270A">
        <w:rPr>
          <w:rFonts w:cs="Arial"/>
        </w:rPr>
        <w:t>Address:</w:t>
      </w:r>
      <w:r w:rsidRPr="0046270A">
        <w:rPr>
          <w:rFonts w:cs="Arial"/>
          <w:b w:val="0"/>
          <w:bCs/>
        </w:rPr>
        <w:tab/>
      </w:r>
      <w:proofErr w:type="spellStart"/>
      <w:r w:rsidR="0046270A" w:rsidRPr="0046270A">
        <w:rPr>
          <w:rFonts w:cs="Arial"/>
          <w:b w:val="0"/>
          <w:bCs/>
        </w:rPr>
        <w:t>jedrzej</w:t>
      </w:r>
      <w:r w:rsidR="00385529" w:rsidRPr="0046270A">
        <w:rPr>
          <w:rFonts w:cs="Arial"/>
          <w:b w:val="0"/>
          <w:bCs/>
        </w:rPr>
        <w:t>.</w:t>
      </w:r>
      <w:r w:rsidR="0046270A" w:rsidRPr="0046270A">
        <w:rPr>
          <w:rFonts w:cs="Arial"/>
          <w:b w:val="0"/>
          <w:bCs/>
        </w:rPr>
        <w:t>stanczak</w:t>
      </w:r>
      <w:proofErr w:type="spellEnd"/>
      <w:r w:rsidR="0046270A" w:rsidRPr="0046270A">
        <w:rPr>
          <w:rFonts w:cs="Arial"/>
          <w:b w:val="0"/>
          <w:bCs/>
        </w:rPr>
        <w:t xml:space="preserve"> [at] </w:t>
      </w:r>
      <w:r w:rsidR="00385529" w:rsidRPr="0046270A">
        <w:rPr>
          <w:rFonts w:cs="Arial"/>
          <w:b w:val="0"/>
          <w:bCs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FA3E0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528760F" w:rsidR="00E7017E" w:rsidRDefault="00912913" w:rsidP="00803766">
      <w:pPr>
        <w:pStyle w:val="Header"/>
        <w:spacing w:after="120"/>
        <w:rPr>
          <w:rFonts w:ascii="Arial" w:hAnsi="Arial" w:cs="Arial"/>
          <w:lang w:val="en-US"/>
        </w:rPr>
      </w:pPr>
      <w:r w:rsidRPr="7D9A458B">
        <w:rPr>
          <w:rFonts w:ascii="Arial" w:hAnsi="Arial" w:cs="Arial"/>
          <w:lang w:val="en-US"/>
        </w:rPr>
        <w:t xml:space="preserve">RAN2 </w:t>
      </w:r>
      <w:r w:rsidR="0028396E" w:rsidRPr="7D9A458B">
        <w:rPr>
          <w:rFonts w:ascii="Arial" w:hAnsi="Arial" w:cs="Arial"/>
          <w:lang w:val="en-US"/>
        </w:rPr>
        <w:t xml:space="preserve">aims at specifying SN-initiated Conditional </w:t>
      </w:r>
      <w:proofErr w:type="spellStart"/>
      <w:r w:rsidR="0028396E" w:rsidRPr="7D9A458B">
        <w:rPr>
          <w:rFonts w:ascii="Arial" w:hAnsi="Arial" w:cs="Arial"/>
          <w:lang w:val="en-US"/>
        </w:rPr>
        <w:t>PSCell</w:t>
      </w:r>
      <w:proofErr w:type="spellEnd"/>
      <w:r w:rsidR="0028396E" w:rsidRPr="7D9A458B">
        <w:rPr>
          <w:rFonts w:ascii="Arial" w:hAnsi="Arial" w:cs="Arial"/>
          <w:lang w:val="en-US"/>
        </w:rPr>
        <w:t xml:space="preserve"> Change (CPC) </w:t>
      </w:r>
      <w:r w:rsidR="4CD35F5F" w:rsidRPr="7D9A458B">
        <w:rPr>
          <w:rFonts w:ascii="Arial" w:hAnsi="Arial" w:cs="Arial"/>
          <w:lang w:val="en-US"/>
        </w:rPr>
        <w:t>wit</w:t>
      </w:r>
      <w:r w:rsidR="1984DDED" w:rsidRPr="7D9A458B">
        <w:rPr>
          <w:rFonts w:ascii="Arial" w:hAnsi="Arial" w:cs="Arial"/>
          <w:lang w:val="en-US"/>
        </w:rPr>
        <w:t>h</w:t>
      </w:r>
      <w:r w:rsidR="4CD35F5F" w:rsidRPr="7D9A458B">
        <w:rPr>
          <w:rFonts w:ascii="Arial" w:hAnsi="Arial" w:cs="Arial"/>
          <w:lang w:val="en-US"/>
        </w:rPr>
        <w:t xml:space="preserve">in the same SN </w:t>
      </w:r>
      <w:r w:rsidR="0028396E" w:rsidRPr="7D9A458B">
        <w:rPr>
          <w:rFonts w:ascii="Arial" w:hAnsi="Arial" w:cs="Arial"/>
          <w:lang w:val="en-US"/>
        </w:rPr>
        <w:t>in Rel-16. Th</w:t>
      </w:r>
      <w:r w:rsidR="00803766">
        <w:rPr>
          <w:rFonts w:ascii="Arial" w:hAnsi="Arial" w:cs="Arial"/>
          <w:lang w:val="en-US"/>
        </w:rPr>
        <w:t>is</w:t>
      </w:r>
      <w:r w:rsidR="0028396E" w:rsidRPr="7D9A458B">
        <w:rPr>
          <w:rFonts w:ascii="Arial" w:hAnsi="Arial" w:cs="Arial"/>
          <w:lang w:val="en-US"/>
        </w:rPr>
        <w:t xml:space="preserve"> is conducted as a part of the same work item where Conditional Handover (CHO) is standardized. </w:t>
      </w:r>
      <w:r w:rsidR="000230DB" w:rsidRPr="7D9A458B">
        <w:rPr>
          <w:rFonts w:ascii="Arial" w:hAnsi="Arial" w:cs="Arial"/>
          <w:lang w:val="en-US"/>
        </w:rPr>
        <w:t xml:space="preserve">As </w:t>
      </w:r>
      <w:r w:rsidR="00FA3E0C" w:rsidRPr="7D9A458B">
        <w:rPr>
          <w:rFonts w:ascii="Arial" w:hAnsi="Arial" w:cs="Arial"/>
          <w:lang w:val="en-US"/>
        </w:rPr>
        <w:t>currently defined</w:t>
      </w:r>
      <w:r w:rsidR="7C93508C" w:rsidRPr="7D9A458B">
        <w:rPr>
          <w:rFonts w:ascii="Arial" w:hAnsi="Arial" w:cs="Arial"/>
          <w:lang w:val="en-US"/>
        </w:rPr>
        <w:t>,</w:t>
      </w:r>
      <w:r w:rsidR="00FA3E0C" w:rsidRPr="7D9A458B">
        <w:rPr>
          <w:rFonts w:ascii="Arial" w:hAnsi="Arial" w:cs="Arial"/>
          <w:lang w:val="en-US"/>
        </w:rPr>
        <w:t xml:space="preserve"> </w:t>
      </w:r>
      <w:r w:rsidR="000230DB" w:rsidRPr="7D9A458B">
        <w:rPr>
          <w:rFonts w:ascii="Arial" w:hAnsi="Arial" w:cs="Arial"/>
          <w:lang w:val="en-US"/>
        </w:rPr>
        <w:t xml:space="preserve">CPC is performed without MN involvement, </w:t>
      </w:r>
      <w:r w:rsidR="26BB63BB" w:rsidRPr="7D9A458B">
        <w:rPr>
          <w:rFonts w:ascii="Arial" w:hAnsi="Arial" w:cs="Arial"/>
          <w:lang w:val="en-US"/>
        </w:rPr>
        <w:t xml:space="preserve">but </w:t>
      </w:r>
      <w:r w:rsidR="000230DB" w:rsidRPr="7D9A458B">
        <w:rPr>
          <w:rFonts w:ascii="Arial" w:hAnsi="Arial" w:cs="Arial"/>
          <w:lang w:val="en-US"/>
        </w:rPr>
        <w:t xml:space="preserve">it </w:t>
      </w:r>
      <w:r w:rsidR="00D801F7" w:rsidRPr="7D9A458B">
        <w:rPr>
          <w:rFonts w:ascii="Arial" w:hAnsi="Arial" w:cs="Arial"/>
          <w:lang w:val="en-US"/>
        </w:rPr>
        <w:t xml:space="preserve">was found </w:t>
      </w:r>
      <w:bookmarkStart w:id="0" w:name="_GoBack"/>
      <w:bookmarkEnd w:id="0"/>
      <w:r w:rsidR="00D801F7" w:rsidRPr="7D9A458B">
        <w:rPr>
          <w:rFonts w:ascii="Arial" w:hAnsi="Arial" w:cs="Arial"/>
          <w:lang w:val="en-US"/>
        </w:rPr>
        <w:t>to be difficult to avoid concurrent presence</w:t>
      </w:r>
      <w:r w:rsidR="00FA3E0C" w:rsidRPr="7D9A458B">
        <w:rPr>
          <w:rFonts w:ascii="Arial" w:hAnsi="Arial" w:cs="Arial"/>
          <w:lang w:val="en-US"/>
        </w:rPr>
        <w:t xml:space="preserve"> of CPC and CHO</w:t>
      </w:r>
      <w:r w:rsidR="00D801F7" w:rsidRPr="7D9A458B">
        <w:rPr>
          <w:rFonts w:ascii="Arial" w:hAnsi="Arial" w:cs="Arial"/>
          <w:lang w:val="en-US"/>
        </w:rPr>
        <w:t xml:space="preserve">, i.e. the MN may configure the UE with CHO while the UE is already prepared with CPC. </w:t>
      </w:r>
    </w:p>
    <w:p w14:paraId="7A9E92DE" w14:textId="0EDBC6DB" w:rsidR="002633C1" w:rsidRPr="00E7017E" w:rsidRDefault="00D801F7" w:rsidP="00803766">
      <w:pPr>
        <w:pStyle w:val="Header"/>
        <w:spacing w:after="120"/>
        <w:rPr>
          <w:rFonts w:ascii="Arial" w:hAnsi="Arial" w:cs="Arial"/>
          <w:lang w:val="en-US"/>
        </w:rPr>
      </w:pPr>
      <w:r w:rsidRPr="7D9A458B">
        <w:rPr>
          <w:rFonts w:ascii="Arial" w:hAnsi="Arial" w:cs="Arial"/>
          <w:lang w:val="en-US"/>
        </w:rPr>
        <w:t>RAN2 has discussed the problem</w:t>
      </w:r>
      <w:r w:rsidR="773FA4FC" w:rsidRPr="7D9A458B">
        <w:rPr>
          <w:rFonts w:ascii="Arial" w:hAnsi="Arial" w:cs="Arial"/>
          <w:lang w:val="en-US"/>
        </w:rPr>
        <w:t xml:space="preserve"> of coexistence </w:t>
      </w:r>
      <w:r w:rsidR="00803766">
        <w:rPr>
          <w:rFonts w:ascii="Arial" w:hAnsi="Arial" w:cs="Arial"/>
          <w:lang w:val="en-US"/>
        </w:rPr>
        <w:t>between</w:t>
      </w:r>
      <w:r w:rsidR="773FA4FC" w:rsidRPr="7D9A458B">
        <w:rPr>
          <w:rFonts w:ascii="Arial" w:hAnsi="Arial" w:cs="Arial"/>
          <w:lang w:val="en-US"/>
        </w:rPr>
        <w:t xml:space="preserve"> CHO and CPC</w:t>
      </w:r>
      <w:r w:rsidRPr="7D9A458B">
        <w:rPr>
          <w:rFonts w:ascii="Arial" w:hAnsi="Arial" w:cs="Arial"/>
          <w:lang w:val="en-US"/>
        </w:rPr>
        <w:t xml:space="preserve"> and concluded that </w:t>
      </w:r>
      <w:r w:rsidR="123E4E37" w:rsidRPr="7D9A458B">
        <w:rPr>
          <w:rFonts w:ascii="Arial" w:hAnsi="Arial" w:cs="Arial"/>
          <w:lang w:val="en-US"/>
        </w:rPr>
        <w:t xml:space="preserve">the </w:t>
      </w:r>
      <w:r w:rsidRPr="7D9A458B">
        <w:rPr>
          <w:rFonts w:ascii="Arial" w:hAnsi="Arial" w:cs="Arial"/>
          <w:lang w:val="en-US"/>
        </w:rPr>
        <w:t>network ensure</w:t>
      </w:r>
      <w:r w:rsidR="00803766">
        <w:rPr>
          <w:rFonts w:ascii="Arial" w:hAnsi="Arial" w:cs="Arial"/>
          <w:lang w:val="en-US"/>
        </w:rPr>
        <w:t>s</w:t>
      </w:r>
      <w:r w:rsidR="535BE8F5" w:rsidRPr="7D9A458B">
        <w:rPr>
          <w:rFonts w:ascii="Arial" w:hAnsi="Arial" w:cs="Arial"/>
          <w:lang w:val="en-US"/>
        </w:rPr>
        <w:t xml:space="preserve"> CHO and CPC will never be scheduled at the same time for the same UE</w:t>
      </w:r>
      <w:r w:rsidRPr="7D9A458B">
        <w:rPr>
          <w:rFonts w:ascii="Arial" w:hAnsi="Arial" w:cs="Arial"/>
          <w:lang w:val="en-US"/>
        </w:rPr>
        <w:t xml:space="preserve">. </w:t>
      </w:r>
      <w:r w:rsidR="2CEF05EC" w:rsidRPr="7D9A458B">
        <w:rPr>
          <w:rFonts w:ascii="Arial" w:hAnsi="Arial" w:cs="Arial"/>
          <w:lang w:val="en-US"/>
        </w:rPr>
        <w:t>RAN2 believes that</w:t>
      </w:r>
      <w:r w:rsidRPr="7D9A458B">
        <w:rPr>
          <w:rFonts w:ascii="Arial" w:hAnsi="Arial" w:cs="Arial"/>
          <w:lang w:val="en-US"/>
        </w:rPr>
        <w:t xml:space="preserve"> relying on OAM </w:t>
      </w:r>
      <w:r w:rsidR="00FA3E0C" w:rsidRPr="7D9A458B">
        <w:rPr>
          <w:rFonts w:ascii="Arial" w:hAnsi="Arial" w:cs="Arial"/>
          <w:lang w:val="en-US"/>
        </w:rPr>
        <w:t xml:space="preserve">is </w:t>
      </w:r>
      <w:r w:rsidRPr="7D9A458B">
        <w:rPr>
          <w:rFonts w:ascii="Arial" w:hAnsi="Arial" w:cs="Arial"/>
          <w:lang w:val="en-US"/>
        </w:rPr>
        <w:t>not sufficiently flexible</w:t>
      </w:r>
      <w:r w:rsidR="00A216AD" w:rsidRPr="7D9A458B">
        <w:rPr>
          <w:rFonts w:ascii="Arial" w:hAnsi="Arial" w:cs="Arial"/>
          <w:lang w:val="en-US"/>
        </w:rPr>
        <w:t>, does not enable per UE coordination</w:t>
      </w:r>
      <w:r w:rsidRPr="7D9A458B">
        <w:rPr>
          <w:rFonts w:ascii="Arial" w:hAnsi="Arial" w:cs="Arial"/>
          <w:lang w:val="en-US"/>
        </w:rPr>
        <w:t xml:space="preserve"> and will </w:t>
      </w:r>
      <w:r w:rsidR="00FA3E0C" w:rsidRPr="7D9A458B">
        <w:rPr>
          <w:rFonts w:ascii="Arial" w:hAnsi="Arial" w:cs="Arial"/>
          <w:lang w:val="en-US"/>
        </w:rPr>
        <w:t xml:space="preserve">result in </w:t>
      </w:r>
      <w:r w:rsidR="5B5312FD" w:rsidRPr="7D9A458B">
        <w:rPr>
          <w:rFonts w:ascii="Arial" w:hAnsi="Arial" w:cs="Arial"/>
          <w:lang w:val="en-US"/>
        </w:rPr>
        <w:t>disabling</w:t>
      </w:r>
      <w:r w:rsidR="00FA3E0C" w:rsidRPr="7D9A458B">
        <w:rPr>
          <w:rFonts w:ascii="Arial" w:hAnsi="Arial" w:cs="Arial"/>
          <w:lang w:val="en-US"/>
        </w:rPr>
        <w:t xml:space="preserve"> either CPC or CHO </w:t>
      </w:r>
      <w:r w:rsidR="506D0B0F" w:rsidRPr="7D9A458B">
        <w:rPr>
          <w:rFonts w:ascii="Arial" w:hAnsi="Arial" w:cs="Arial"/>
          <w:lang w:val="en-US"/>
        </w:rPr>
        <w:t xml:space="preserve">for all UEs </w:t>
      </w:r>
      <w:r w:rsidR="00FA3E0C" w:rsidRPr="7D9A458B">
        <w:rPr>
          <w:rFonts w:ascii="Arial" w:hAnsi="Arial" w:cs="Arial"/>
          <w:lang w:val="en-US"/>
        </w:rPr>
        <w:t>over large network areas.</w:t>
      </w:r>
      <w:r w:rsidR="00A216AD" w:rsidRPr="7D9A458B">
        <w:rPr>
          <w:rFonts w:ascii="Arial" w:hAnsi="Arial" w:cs="Arial"/>
          <w:lang w:val="en-US"/>
        </w:rPr>
        <w:t xml:space="preserve"> Thus, RAN2 asks RAN3 to define a solution which would allow the MN to inform the SN whether CPC is allowed</w:t>
      </w:r>
      <w:r w:rsidR="00803766">
        <w:rPr>
          <w:rFonts w:ascii="Arial" w:hAnsi="Arial" w:cs="Arial"/>
          <w:lang w:val="en-US"/>
        </w:rPr>
        <w:t xml:space="preserve"> or not. This could be done </w:t>
      </w:r>
      <w:r w:rsidR="00A216AD" w:rsidRPr="7D9A458B">
        <w:rPr>
          <w:rFonts w:ascii="Arial" w:hAnsi="Arial" w:cs="Arial"/>
          <w:lang w:val="en-US"/>
        </w:rPr>
        <w:t xml:space="preserve">already when </w:t>
      </w:r>
      <w:r w:rsidR="180BDFBA" w:rsidRPr="7D9A458B">
        <w:rPr>
          <w:rFonts w:ascii="Arial" w:hAnsi="Arial" w:cs="Arial"/>
          <w:lang w:val="en-US"/>
        </w:rPr>
        <w:t xml:space="preserve">the DC operation is initiated </w:t>
      </w:r>
      <w:r w:rsidR="00A216AD" w:rsidRPr="7D9A458B">
        <w:rPr>
          <w:rFonts w:ascii="Arial" w:hAnsi="Arial" w:cs="Arial"/>
          <w:lang w:val="en-US"/>
        </w:rPr>
        <w:t xml:space="preserve">(e.g. in </w:t>
      </w:r>
      <w:r w:rsidR="14018383" w:rsidRPr="7D9A458B">
        <w:rPr>
          <w:rFonts w:ascii="Arial" w:hAnsi="Arial" w:cs="Arial"/>
          <w:lang w:val="en-US"/>
        </w:rPr>
        <w:t xml:space="preserve">initial </w:t>
      </w:r>
      <w:r w:rsidR="00A216AD" w:rsidRPr="7D9A458B">
        <w:rPr>
          <w:rFonts w:ascii="Arial" w:hAnsi="Arial" w:cs="Arial"/>
          <w:lang w:val="en-US"/>
        </w:rPr>
        <w:t xml:space="preserve">SN Addition Request).  </w:t>
      </w:r>
      <w:r w:rsidR="00FA3E0C" w:rsidRPr="7D9A458B">
        <w:rPr>
          <w:rFonts w:ascii="Arial" w:hAnsi="Arial" w:cs="Arial"/>
          <w:lang w:val="en-US"/>
        </w:rPr>
        <w:t xml:space="preserve"> </w:t>
      </w:r>
      <w: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AA25B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12D72">
        <w:rPr>
          <w:rFonts w:ascii="Arial" w:hAnsi="Arial" w:cs="Arial"/>
          <w:b/>
        </w:rPr>
        <w:t>RAN WG3</w:t>
      </w:r>
    </w:p>
    <w:p w14:paraId="61BB3C70" w14:textId="1B59177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5540E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</w:t>
      </w:r>
      <w:r w:rsidR="0035540E">
        <w:rPr>
          <w:rFonts w:ascii="Arial" w:hAnsi="Arial" w:cs="Arial"/>
        </w:rPr>
        <w:t xml:space="preserve"> </w:t>
      </w:r>
      <w:r w:rsidR="00A216AD">
        <w:rPr>
          <w:rFonts w:ascii="Arial" w:hAnsi="Arial" w:cs="Arial"/>
        </w:rPr>
        <w:t xml:space="preserve">consider a solution wherein the MN informs SN if CPC can be used or whether it is disabled as the MN intends to use CHO.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2F244F22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>2</w:t>
      </w:r>
      <w:r w:rsidR="00126CCE">
        <w:rPr>
          <w:rFonts w:ascii="Arial" w:hAnsi="Arial" w:cs="Arial"/>
          <w:bCs/>
        </w:rPr>
        <w:t>0 – 2</w:t>
      </w:r>
      <w:r w:rsidR="00912D72">
        <w:rPr>
          <w:rFonts w:ascii="Arial" w:hAnsi="Arial" w:cs="Arial"/>
          <w:bCs/>
        </w:rPr>
        <w:t>4</w:t>
      </w:r>
      <w:r w:rsidR="00126CCE">
        <w:rPr>
          <w:rFonts w:ascii="Arial" w:hAnsi="Arial" w:cs="Arial"/>
          <w:bCs/>
        </w:rPr>
        <w:t xml:space="preserve">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 xml:space="preserve">Sapporo, </w:t>
      </w:r>
      <w:r w:rsidR="00126CCE">
        <w:rPr>
          <w:rFonts w:ascii="Arial" w:hAnsi="Arial" w:cs="Arial"/>
          <w:bCs/>
        </w:rPr>
        <w:t>Japan</w:t>
      </w:r>
    </w:p>
    <w:p w14:paraId="7100BE4A" w14:textId="0A87FC26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 xml:space="preserve">25 – </w:t>
      </w:r>
      <w:r w:rsidR="00912D72">
        <w:rPr>
          <w:rFonts w:ascii="Arial" w:hAnsi="Arial" w:cs="Arial"/>
          <w:bCs/>
        </w:rPr>
        <w:t>29</w:t>
      </w:r>
      <w:r w:rsidR="00AF3D59">
        <w:rPr>
          <w:rFonts w:ascii="Arial" w:hAnsi="Arial" w:cs="Arial"/>
          <w:bCs/>
        </w:rPr>
        <w:t xml:space="preserve">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>Athens, Greece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5D0D9" w14:textId="77777777" w:rsidR="00590574" w:rsidRDefault="00590574">
      <w:r>
        <w:separator/>
      </w:r>
    </w:p>
  </w:endnote>
  <w:endnote w:type="continuationSeparator" w:id="0">
    <w:p w14:paraId="71B075AC" w14:textId="77777777" w:rsidR="00590574" w:rsidRDefault="00590574">
      <w:r>
        <w:continuationSeparator/>
      </w:r>
    </w:p>
  </w:endnote>
  <w:endnote w:type="continuationNotice" w:id="1">
    <w:p w14:paraId="0B1004D5" w14:textId="77777777" w:rsidR="00590574" w:rsidRDefault="00590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A024E" w14:textId="77777777" w:rsidR="00590574" w:rsidRDefault="00590574">
      <w:r>
        <w:separator/>
      </w:r>
    </w:p>
  </w:footnote>
  <w:footnote w:type="continuationSeparator" w:id="0">
    <w:p w14:paraId="0CB34B27" w14:textId="77777777" w:rsidR="00590574" w:rsidRDefault="00590574">
      <w:r>
        <w:continuationSeparator/>
      </w:r>
    </w:p>
  </w:footnote>
  <w:footnote w:type="continuationNotice" w:id="1">
    <w:p w14:paraId="7C52DD00" w14:textId="77777777" w:rsidR="00590574" w:rsidRDefault="005905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230DB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14AA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96E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5540E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270A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0574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3766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2913"/>
    <w:rsid w:val="00912D7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16AD"/>
    <w:rsid w:val="00A245CA"/>
    <w:rsid w:val="00A3454C"/>
    <w:rsid w:val="00A40236"/>
    <w:rsid w:val="00A45BD7"/>
    <w:rsid w:val="00A50485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01F7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A3E0C"/>
    <w:rsid w:val="00FD3596"/>
    <w:rsid w:val="00FE7C70"/>
    <w:rsid w:val="03912132"/>
    <w:rsid w:val="05F67C7C"/>
    <w:rsid w:val="0BB7E8F1"/>
    <w:rsid w:val="0CD27B4C"/>
    <w:rsid w:val="0D597C28"/>
    <w:rsid w:val="123E4E37"/>
    <w:rsid w:val="14018383"/>
    <w:rsid w:val="180BDFBA"/>
    <w:rsid w:val="1867EA29"/>
    <w:rsid w:val="1984DDED"/>
    <w:rsid w:val="1A2021C4"/>
    <w:rsid w:val="1C4AB4D5"/>
    <w:rsid w:val="1DBE04E1"/>
    <w:rsid w:val="26BB63BB"/>
    <w:rsid w:val="2CEF05EC"/>
    <w:rsid w:val="445BF85F"/>
    <w:rsid w:val="4CD35F5F"/>
    <w:rsid w:val="506D0B0F"/>
    <w:rsid w:val="527915A4"/>
    <w:rsid w:val="535BE8F5"/>
    <w:rsid w:val="5B5312FD"/>
    <w:rsid w:val="66AA63CF"/>
    <w:rsid w:val="6D5E2AE6"/>
    <w:rsid w:val="6DD3D3E7"/>
    <w:rsid w:val="70435764"/>
    <w:rsid w:val="70970FC8"/>
    <w:rsid w:val="773FA4FC"/>
    <w:rsid w:val="7C93508C"/>
    <w:rsid w:val="7D9A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80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5AIRPNAIUNRU-859666464-6122</_dlc_DocId>
    <_dlc_DocIdUrl xmlns="71c5aaf6-e6ce-465b-b873-5148d2a4c105">
      <Url>https://nokia.sharepoint.com/sites/c5g/e2earch/_layouts/15/DocIdRedir.aspx?ID=5AIRPNAIUNRU-859666464-6122</Url>
      <Description>5AIRPNAIUNRU-859666464-6122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77F73-68DE-488D-AFEE-50770CD0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3840f4f-04be-43d1-b2ef-6ff1382503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301</Words>
  <Characters>1541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</cp:revision>
  <cp:lastPrinted>2002-04-23T00:10:00Z</cp:lastPrinted>
  <dcterms:created xsi:type="dcterms:W3CDTF">2020-02-12T11:15:00Z</dcterms:created>
  <dcterms:modified xsi:type="dcterms:W3CDTF">2020-02-13T16:35:00Z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f73cb47d-fcf2-4d87-9ab6-841f0f102274</vt:lpwstr>
  </property>
</Properties>
</file>